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BF" w:rsidRDefault="000C27BF" w:rsidP="000C27BF">
      <w:pPr>
        <w:spacing w:line="80" w:lineRule="atLeast"/>
        <w:jc w:val="both"/>
        <w:rPr>
          <w:bCs/>
          <w:u w:val="single"/>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0C27BF" w:rsidRPr="00AC748F" w:rsidTr="0035541E">
        <w:tc>
          <w:tcPr>
            <w:tcW w:w="9720" w:type="dxa"/>
          </w:tcPr>
          <w:p w:rsidR="000C27BF" w:rsidRPr="007313E4" w:rsidRDefault="000C27BF" w:rsidP="0035541E">
            <w:pPr>
              <w:jc w:val="center"/>
              <w:rPr>
                <w:rFonts w:ascii="Verdana" w:hAnsi="Verdana"/>
                <w:b/>
                <w:bCs/>
                <w:sz w:val="20"/>
                <w:szCs w:val="20"/>
                <w:u w:val="single"/>
              </w:rPr>
            </w:pPr>
            <w:r w:rsidRPr="007313E4">
              <w:rPr>
                <w:rFonts w:ascii="Verdana" w:hAnsi="Verdana"/>
                <w:b/>
                <w:bCs/>
                <w:sz w:val="20"/>
                <w:szCs w:val="20"/>
                <w:u w:val="single"/>
              </w:rPr>
              <w:t>Procédure de candidature</w:t>
            </w:r>
          </w:p>
          <w:p w:rsidR="000C27BF" w:rsidRPr="007313E4" w:rsidRDefault="000C27BF" w:rsidP="0035541E">
            <w:pPr>
              <w:jc w:val="both"/>
              <w:rPr>
                <w:rFonts w:ascii="Verdana" w:hAnsi="Verdana"/>
                <w:b/>
                <w:sz w:val="20"/>
                <w:szCs w:val="20"/>
                <w:u w:val="single"/>
              </w:rPr>
            </w:pPr>
          </w:p>
          <w:p w:rsidR="000C27BF" w:rsidRPr="007313E4" w:rsidRDefault="000C27BF" w:rsidP="0035541E">
            <w:pPr>
              <w:jc w:val="both"/>
              <w:rPr>
                <w:rFonts w:ascii="Verdana" w:hAnsi="Verdana"/>
                <w:sz w:val="20"/>
                <w:szCs w:val="20"/>
              </w:rPr>
            </w:pPr>
            <w:r w:rsidRPr="007313E4">
              <w:rPr>
                <w:rFonts w:ascii="Verdana" w:hAnsi="Verdana"/>
                <w:sz w:val="20"/>
                <w:szCs w:val="20"/>
              </w:rPr>
              <w:t xml:space="preserve">L’Université du Mans a opté pour une transmission numérique des pièces constitutives du dossier de candidature (via la plate-forme ESUP </w:t>
            </w:r>
            <w:proofErr w:type="spellStart"/>
            <w:r w:rsidRPr="007313E4">
              <w:rPr>
                <w:rFonts w:ascii="Verdana" w:hAnsi="Verdana"/>
                <w:sz w:val="20"/>
                <w:szCs w:val="20"/>
              </w:rPr>
              <w:t>DematEC</w:t>
            </w:r>
            <w:proofErr w:type="spellEnd"/>
            <w:r w:rsidRPr="007313E4">
              <w:rPr>
                <w:rFonts w:ascii="Verdana" w:hAnsi="Verdana"/>
                <w:sz w:val="20"/>
                <w:szCs w:val="20"/>
              </w:rPr>
              <w:t>). Si vous souhaitez postuler, votre candidature se fera en trois étapes :</w:t>
            </w:r>
          </w:p>
          <w:p w:rsidR="000C27BF" w:rsidRPr="007313E4" w:rsidRDefault="000C27BF" w:rsidP="0035541E">
            <w:pPr>
              <w:jc w:val="both"/>
              <w:rPr>
                <w:rFonts w:ascii="Verdana" w:hAnsi="Verdana"/>
                <w:sz w:val="20"/>
                <w:szCs w:val="20"/>
              </w:rPr>
            </w:pPr>
          </w:p>
          <w:p w:rsidR="000C27BF" w:rsidRPr="007313E4" w:rsidRDefault="000C27BF" w:rsidP="000C27BF">
            <w:pPr>
              <w:pStyle w:val="Paragraphedeliste"/>
              <w:numPr>
                <w:ilvl w:val="0"/>
                <w:numId w:val="2"/>
              </w:numPr>
              <w:spacing w:after="120"/>
              <w:jc w:val="both"/>
              <w:rPr>
                <w:rFonts w:ascii="Verdana" w:hAnsi="Verdana"/>
                <w:b/>
                <w:sz w:val="20"/>
                <w:szCs w:val="20"/>
              </w:rPr>
            </w:pPr>
            <w:r w:rsidRPr="007313E4">
              <w:rPr>
                <w:rFonts w:ascii="Verdana" w:hAnsi="Verdana"/>
                <w:b/>
                <w:sz w:val="20"/>
                <w:szCs w:val="20"/>
              </w:rPr>
              <w:t xml:space="preserve">Inscription sur le site GALAXIE du </w:t>
            </w:r>
            <w:r>
              <w:rPr>
                <w:rFonts w:ascii="Verdana" w:hAnsi="Verdana"/>
                <w:b/>
                <w:sz w:val="20"/>
                <w:szCs w:val="20"/>
              </w:rPr>
              <w:t>8</w:t>
            </w:r>
            <w:r w:rsidRPr="007313E4">
              <w:rPr>
                <w:rFonts w:ascii="Verdana" w:hAnsi="Verdana"/>
                <w:b/>
                <w:sz w:val="20"/>
                <w:szCs w:val="20"/>
              </w:rPr>
              <w:t xml:space="preserve"> février</w:t>
            </w:r>
            <w:r>
              <w:rPr>
                <w:rFonts w:ascii="Verdana" w:hAnsi="Verdana"/>
                <w:b/>
                <w:sz w:val="20"/>
                <w:szCs w:val="20"/>
              </w:rPr>
              <w:t xml:space="preserve"> 2019</w:t>
            </w:r>
            <w:r w:rsidRPr="007313E4">
              <w:rPr>
                <w:rFonts w:ascii="Verdana" w:hAnsi="Verdana"/>
                <w:b/>
                <w:sz w:val="20"/>
                <w:szCs w:val="20"/>
              </w:rPr>
              <w:t xml:space="preserve"> à 10 heures (heure de Paris) au </w:t>
            </w:r>
            <w:r>
              <w:rPr>
                <w:rFonts w:ascii="Verdana" w:hAnsi="Verdana"/>
                <w:b/>
                <w:sz w:val="20"/>
                <w:szCs w:val="20"/>
              </w:rPr>
              <w:t>11</w:t>
            </w:r>
            <w:r w:rsidRPr="007313E4">
              <w:rPr>
                <w:rFonts w:ascii="Verdana" w:hAnsi="Verdana"/>
                <w:b/>
                <w:sz w:val="20"/>
                <w:szCs w:val="20"/>
              </w:rPr>
              <w:t> mars</w:t>
            </w:r>
            <w:r>
              <w:rPr>
                <w:rFonts w:ascii="Verdana" w:hAnsi="Verdana"/>
                <w:b/>
                <w:sz w:val="20"/>
                <w:szCs w:val="20"/>
              </w:rPr>
              <w:t xml:space="preserve"> 2019</w:t>
            </w:r>
            <w:r w:rsidRPr="007313E4">
              <w:rPr>
                <w:rFonts w:ascii="Verdana" w:hAnsi="Verdana"/>
                <w:b/>
                <w:sz w:val="20"/>
                <w:szCs w:val="20"/>
              </w:rPr>
              <w:t xml:space="preserve"> à 16 heures (heure de Paris).</w:t>
            </w:r>
          </w:p>
          <w:p w:rsidR="000C27BF" w:rsidRPr="007313E4" w:rsidRDefault="000C27BF" w:rsidP="0035541E">
            <w:pPr>
              <w:pStyle w:val="Paragraphedeliste"/>
              <w:spacing w:after="120"/>
              <w:contextualSpacing w:val="0"/>
              <w:jc w:val="both"/>
              <w:rPr>
                <w:rFonts w:ascii="Verdana" w:hAnsi="Verdana"/>
                <w:sz w:val="20"/>
                <w:szCs w:val="20"/>
              </w:rPr>
            </w:pPr>
            <w:r w:rsidRPr="007313E4">
              <w:rPr>
                <w:rFonts w:ascii="Verdana" w:hAnsi="Verdana"/>
                <w:sz w:val="20"/>
                <w:szCs w:val="20"/>
              </w:rPr>
              <w:t xml:space="preserve">Vous indiquerez obligatoirement une </w:t>
            </w:r>
            <w:r w:rsidRPr="007313E4">
              <w:rPr>
                <w:rFonts w:ascii="Verdana" w:hAnsi="Verdana"/>
                <w:b/>
                <w:sz w:val="20"/>
                <w:szCs w:val="20"/>
              </w:rPr>
              <w:t>adresse électronique valide</w:t>
            </w:r>
            <w:r w:rsidRPr="007313E4">
              <w:rPr>
                <w:rFonts w:ascii="Verdana" w:hAnsi="Verdana"/>
                <w:sz w:val="20"/>
                <w:szCs w:val="20"/>
              </w:rPr>
              <w:t xml:space="preserve"> (identique pour Galaxie et ESUP </w:t>
            </w:r>
            <w:proofErr w:type="spellStart"/>
            <w:r w:rsidRPr="007313E4">
              <w:rPr>
                <w:rFonts w:ascii="Verdana" w:hAnsi="Verdana"/>
                <w:sz w:val="20"/>
                <w:szCs w:val="20"/>
              </w:rPr>
              <w:t>DematEC</w:t>
            </w:r>
            <w:proofErr w:type="spellEnd"/>
            <w:r w:rsidRPr="007313E4">
              <w:rPr>
                <w:rFonts w:ascii="Verdana" w:hAnsi="Verdana"/>
                <w:sz w:val="20"/>
                <w:szCs w:val="20"/>
              </w:rPr>
              <w:t>) que vous consultez régulièrement.</w:t>
            </w:r>
          </w:p>
          <w:p w:rsidR="000C27BF" w:rsidRPr="007313E4" w:rsidRDefault="000C27BF" w:rsidP="000C27BF">
            <w:pPr>
              <w:pStyle w:val="Paragraphedeliste"/>
              <w:numPr>
                <w:ilvl w:val="0"/>
                <w:numId w:val="2"/>
              </w:numPr>
              <w:tabs>
                <w:tab w:val="left" w:pos="360"/>
              </w:tabs>
              <w:jc w:val="both"/>
              <w:rPr>
                <w:rFonts w:ascii="Verdana" w:hAnsi="Verdana"/>
                <w:b/>
                <w:sz w:val="20"/>
                <w:szCs w:val="20"/>
              </w:rPr>
            </w:pPr>
            <w:r w:rsidRPr="007313E4">
              <w:rPr>
                <w:rFonts w:ascii="Verdana" w:hAnsi="Verdana"/>
                <w:b/>
                <w:sz w:val="20"/>
                <w:szCs w:val="20"/>
              </w:rPr>
              <w:t xml:space="preserve">Réception du mail d’activation de votre compte ESUP </w:t>
            </w:r>
            <w:proofErr w:type="spellStart"/>
            <w:r w:rsidRPr="007313E4">
              <w:rPr>
                <w:rFonts w:ascii="Verdana" w:hAnsi="Verdana"/>
                <w:b/>
                <w:sz w:val="20"/>
                <w:szCs w:val="20"/>
              </w:rPr>
              <w:t>DematEC</w:t>
            </w:r>
            <w:proofErr w:type="spellEnd"/>
            <w:r w:rsidRPr="007313E4">
              <w:rPr>
                <w:rFonts w:ascii="Verdana" w:hAnsi="Verdana"/>
                <w:b/>
                <w:sz w:val="20"/>
                <w:szCs w:val="20"/>
              </w:rPr>
              <w:t>.</w:t>
            </w:r>
          </w:p>
          <w:p w:rsidR="000C27BF" w:rsidRPr="007313E4" w:rsidRDefault="000C27BF" w:rsidP="0035541E">
            <w:pPr>
              <w:spacing w:after="120"/>
              <w:ind w:left="720"/>
              <w:jc w:val="both"/>
              <w:rPr>
                <w:rFonts w:ascii="Verdana" w:hAnsi="Verdana"/>
                <w:sz w:val="20"/>
                <w:szCs w:val="20"/>
              </w:rPr>
            </w:pPr>
            <w:r w:rsidRPr="007313E4">
              <w:rPr>
                <w:rFonts w:ascii="Verdana" w:hAnsi="Verdana"/>
                <w:sz w:val="20"/>
                <w:szCs w:val="20"/>
              </w:rPr>
              <w:t>Un courrier électronique vous sera adressé dans la journée qui suit l’inscription dans Galaxie ou le lundi matin pour les inscriptions du weekend. Ce courriel indiquera l’adresse URL (</w:t>
            </w:r>
            <w:hyperlink r:id="rId5" w:history="1">
              <w:r w:rsidRPr="009C1D24">
                <w:rPr>
                  <w:rStyle w:val="Lienhypertexte"/>
                  <w:rFonts w:ascii="Verdana" w:hAnsi="Verdana"/>
                  <w:sz w:val="20"/>
                  <w:szCs w:val="20"/>
                </w:rPr>
                <w:t>https://candidatures-ec-au-fil-de-l-eau.univ-lemans.fr</w:t>
              </w:r>
            </w:hyperlink>
            <w:r w:rsidRPr="007313E4">
              <w:rPr>
                <w:rFonts w:ascii="Verdana" w:hAnsi="Verdana"/>
                <w:sz w:val="20"/>
                <w:szCs w:val="20"/>
              </w:rPr>
              <w:t xml:space="preserve">) nécessaire à la </w:t>
            </w:r>
            <w:r w:rsidRPr="007313E4">
              <w:rPr>
                <w:rFonts w:ascii="Verdana" w:hAnsi="Verdana"/>
                <w:b/>
                <w:sz w:val="20"/>
                <w:szCs w:val="20"/>
              </w:rPr>
              <w:t>création de votre mot de passe</w:t>
            </w:r>
            <w:r w:rsidRPr="007313E4">
              <w:rPr>
                <w:rFonts w:ascii="Verdana" w:hAnsi="Verdana"/>
                <w:sz w:val="20"/>
                <w:szCs w:val="20"/>
              </w:rPr>
              <w:t xml:space="preserve"> et au dépôt de votre dossier de candidature sur l’application dédiée.</w:t>
            </w:r>
          </w:p>
          <w:p w:rsidR="000C27BF" w:rsidRPr="007313E4" w:rsidRDefault="000C27BF" w:rsidP="000C27BF">
            <w:pPr>
              <w:pStyle w:val="Paragraphedeliste"/>
              <w:numPr>
                <w:ilvl w:val="0"/>
                <w:numId w:val="2"/>
              </w:numPr>
              <w:jc w:val="both"/>
              <w:rPr>
                <w:rFonts w:ascii="Verdana" w:hAnsi="Verdana"/>
                <w:b/>
                <w:sz w:val="20"/>
                <w:szCs w:val="20"/>
              </w:rPr>
            </w:pPr>
            <w:r w:rsidRPr="007313E4">
              <w:rPr>
                <w:rFonts w:ascii="Verdana" w:hAnsi="Verdana"/>
                <w:b/>
                <w:sz w:val="20"/>
                <w:szCs w:val="20"/>
              </w:rPr>
              <w:t xml:space="preserve">Dépôt de votre dossier de candidature sur ESUP </w:t>
            </w:r>
            <w:proofErr w:type="spellStart"/>
            <w:r w:rsidRPr="007313E4">
              <w:rPr>
                <w:rFonts w:ascii="Verdana" w:hAnsi="Verdana"/>
                <w:b/>
                <w:sz w:val="20"/>
                <w:szCs w:val="20"/>
              </w:rPr>
              <w:t>DematEC</w:t>
            </w:r>
            <w:proofErr w:type="spellEnd"/>
            <w:r w:rsidRPr="007313E4">
              <w:rPr>
                <w:rFonts w:ascii="Verdana" w:hAnsi="Verdana"/>
                <w:b/>
                <w:sz w:val="20"/>
                <w:szCs w:val="20"/>
              </w:rPr>
              <w:t xml:space="preserve"> au plus tard le </w:t>
            </w:r>
            <w:r>
              <w:rPr>
                <w:rFonts w:ascii="Verdana" w:hAnsi="Verdana"/>
                <w:b/>
                <w:sz w:val="20"/>
                <w:szCs w:val="20"/>
              </w:rPr>
              <w:t>12</w:t>
            </w:r>
            <w:r w:rsidRPr="007313E4">
              <w:rPr>
                <w:rFonts w:ascii="Verdana" w:hAnsi="Verdana"/>
                <w:b/>
                <w:sz w:val="20"/>
                <w:szCs w:val="20"/>
              </w:rPr>
              <w:t> mars 201</w:t>
            </w:r>
            <w:r>
              <w:rPr>
                <w:rFonts w:ascii="Verdana" w:hAnsi="Verdana"/>
                <w:b/>
                <w:sz w:val="20"/>
                <w:szCs w:val="20"/>
              </w:rPr>
              <w:t>9</w:t>
            </w:r>
            <w:r w:rsidRPr="007313E4">
              <w:rPr>
                <w:rFonts w:ascii="Verdana" w:hAnsi="Verdana"/>
                <w:b/>
                <w:sz w:val="20"/>
                <w:szCs w:val="20"/>
              </w:rPr>
              <w:t xml:space="preserve"> à </w:t>
            </w:r>
            <w:r>
              <w:rPr>
                <w:rFonts w:ascii="Verdana" w:hAnsi="Verdana"/>
                <w:b/>
                <w:sz w:val="20"/>
                <w:szCs w:val="20"/>
              </w:rPr>
              <w:t>12</w:t>
            </w:r>
            <w:r w:rsidRPr="007313E4">
              <w:rPr>
                <w:rFonts w:ascii="Verdana" w:hAnsi="Verdana"/>
                <w:b/>
                <w:sz w:val="20"/>
                <w:szCs w:val="20"/>
              </w:rPr>
              <w:t xml:space="preserve"> heures (heure de Paris).</w:t>
            </w:r>
          </w:p>
          <w:p w:rsidR="000C27BF" w:rsidRPr="007313E4" w:rsidRDefault="000C27BF" w:rsidP="0035541E">
            <w:pPr>
              <w:spacing w:after="120"/>
              <w:ind w:left="720"/>
              <w:jc w:val="both"/>
              <w:rPr>
                <w:rFonts w:ascii="Verdana" w:hAnsi="Verdana"/>
                <w:i/>
                <w:sz w:val="20"/>
                <w:szCs w:val="20"/>
              </w:rPr>
            </w:pPr>
            <w:r w:rsidRPr="007313E4">
              <w:rPr>
                <w:rFonts w:ascii="Verdana" w:hAnsi="Verdana"/>
                <w:sz w:val="20"/>
                <w:szCs w:val="20"/>
              </w:rPr>
              <w:t xml:space="preserve">Le dossier sera à adresser </w:t>
            </w:r>
            <w:r w:rsidRPr="007313E4">
              <w:rPr>
                <w:rFonts w:ascii="Verdana" w:hAnsi="Verdana"/>
                <w:b/>
                <w:sz w:val="20"/>
                <w:szCs w:val="20"/>
              </w:rPr>
              <w:t>exclusivement au format PDF,</w:t>
            </w:r>
            <w:r w:rsidRPr="007313E4">
              <w:rPr>
                <w:rFonts w:ascii="Verdana" w:hAnsi="Verdana"/>
                <w:sz w:val="20"/>
                <w:szCs w:val="20"/>
              </w:rPr>
              <w:t xml:space="preserve"> à raison d’un fichier par pièce, et devra comporter toutes les pièces exigées par</w:t>
            </w:r>
            <w:r>
              <w:rPr>
                <w:rFonts w:ascii="Verdana" w:hAnsi="Verdana"/>
                <w:i/>
                <w:sz w:val="20"/>
                <w:szCs w:val="20"/>
              </w:rPr>
              <w:t xml:space="preserve"> l’</w:t>
            </w:r>
            <w:hyperlink r:id="rId6" w:history="1">
              <w:r>
                <w:rPr>
                  <w:rFonts w:ascii="Verdana" w:hAnsi="Verdana"/>
                  <w:i/>
                  <w:color w:val="0000FF"/>
                  <w:sz w:val="20"/>
                  <w:szCs w:val="20"/>
                  <w:u w:val="single"/>
                </w:rPr>
                <w:t>a</w:t>
              </w:r>
              <w:r w:rsidRPr="007313E4">
                <w:rPr>
                  <w:rFonts w:ascii="Verdana" w:hAnsi="Verdana"/>
                  <w:i/>
                  <w:color w:val="0000FF"/>
                  <w:sz w:val="20"/>
                  <w:szCs w:val="20"/>
                  <w:u w:val="single"/>
                </w:rPr>
                <w:t>rrêté du 13 février 2015 relatif aux modalités générales des opérations de mutation, de détachement et de recrutement par concours des maîtres de conférences</w:t>
              </w:r>
            </w:hyperlink>
            <w:r w:rsidRPr="007313E4">
              <w:rPr>
                <w:rFonts w:ascii="Verdana" w:hAnsi="Verdana"/>
                <w:sz w:val="20"/>
                <w:szCs w:val="20"/>
              </w:rPr>
              <w:t>, de préfér</w:t>
            </w:r>
            <w:r>
              <w:rPr>
                <w:rFonts w:ascii="Verdana" w:hAnsi="Verdana"/>
                <w:sz w:val="20"/>
                <w:szCs w:val="20"/>
              </w:rPr>
              <w:t>ence dans l’ordre prévu par l’</w:t>
            </w:r>
            <w:r w:rsidRPr="007313E4">
              <w:rPr>
                <w:rFonts w:ascii="Verdana" w:hAnsi="Verdana"/>
                <w:sz w:val="20"/>
                <w:szCs w:val="20"/>
              </w:rPr>
              <w:t>arrêté.</w:t>
            </w:r>
          </w:p>
          <w:p w:rsidR="000C27BF" w:rsidRPr="007313E4" w:rsidRDefault="000C27BF" w:rsidP="0035541E">
            <w:pPr>
              <w:spacing w:after="120"/>
              <w:ind w:left="720"/>
              <w:jc w:val="both"/>
              <w:rPr>
                <w:rFonts w:ascii="Verdana" w:hAnsi="Verdana"/>
                <w:sz w:val="20"/>
                <w:szCs w:val="20"/>
              </w:rPr>
            </w:pPr>
            <w:r w:rsidRPr="007313E4">
              <w:rPr>
                <w:rFonts w:ascii="Verdana" w:hAnsi="Verdana"/>
                <w:sz w:val="20"/>
                <w:szCs w:val="20"/>
              </w:rPr>
              <w:t>Les fichiers chargés devront être nommés explicitement, par exemple : "NoPOSTE_PieceDIdentite.pdf" ou "NoPOSTE_Rapport_de_soutenance.pdf"</w:t>
            </w:r>
          </w:p>
          <w:p w:rsidR="000C27BF" w:rsidRPr="00AC748F" w:rsidRDefault="000C27BF" w:rsidP="0035541E">
            <w:pPr>
              <w:jc w:val="both"/>
              <w:rPr>
                <w:rFonts w:ascii="Verdana" w:hAnsi="Verdana"/>
              </w:rPr>
            </w:pPr>
          </w:p>
          <w:p w:rsidR="000C27BF" w:rsidRPr="007313E4" w:rsidRDefault="000C27BF" w:rsidP="0035541E">
            <w:pPr>
              <w:jc w:val="both"/>
              <w:rPr>
                <w:rFonts w:ascii="Verdana" w:hAnsi="Verdana"/>
                <w:b/>
                <w:sz w:val="20"/>
                <w:szCs w:val="20"/>
              </w:rPr>
            </w:pPr>
            <w:r w:rsidRPr="007313E4">
              <w:rPr>
                <w:rFonts w:ascii="Verdana" w:hAnsi="Verdana"/>
                <w:b/>
                <w:sz w:val="20"/>
                <w:szCs w:val="20"/>
              </w:rPr>
              <w:t xml:space="preserve">Attention : Passé le délai du </w:t>
            </w:r>
            <w:r>
              <w:rPr>
                <w:rFonts w:ascii="Verdana" w:hAnsi="Verdana"/>
                <w:b/>
                <w:sz w:val="20"/>
                <w:szCs w:val="20"/>
              </w:rPr>
              <w:t>12 mars, 12</w:t>
            </w:r>
            <w:r w:rsidRPr="007313E4">
              <w:rPr>
                <w:rFonts w:ascii="Verdana" w:hAnsi="Verdana"/>
                <w:b/>
                <w:sz w:val="20"/>
                <w:szCs w:val="20"/>
              </w:rPr>
              <w:t xml:space="preserve"> heures (heure de Paris), la plate-forme ESUP </w:t>
            </w:r>
            <w:proofErr w:type="spellStart"/>
            <w:r w:rsidRPr="007313E4">
              <w:rPr>
                <w:rFonts w:ascii="Verdana" w:hAnsi="Verdana"/>
                <w:b/>
                <w:sz w:val="20"/>
                <w:szCs w:val="20"/>
              </w:rPr>
              <w:t>DematEC</w:t>
            </w:r>
            <w:proofErr w:type="spellEnd"/>
            <w:r w:rsidRPr="007313E4">
              <w:rPr>
                <w:rFonts w:ascii="Verdana" w:hAnsi="Verdana"/>
                <w:b/>
                <w:sz w:val="20"/>
                <w:szCs w:val="20"/>
              </w:rPr>
              <w:t xml:space="preserve"> sera fermée. Toute candidature non déposée ou incomplète sera déclarée irrecevable. Aucune pièce complémentaire ne sera réclamée par nos services, aucun envoi complémentaire par mail ne sera accepté.</w:t>
            </w:r>
          </w:p>
          <w:p w:rsidR="000C27BF" w:rsidRPr="007313E4" w:rsidRDefault="000C27BF" w:rsidP="0035541E">
            <w:pPr>
              <w:jc w:val="both"/>
              <w:rPr>
                <w:rFonts w:ascii="Verdana" w:hAnsi="Verdana"/>
                <w:b/>
                <w:sz w:val="20"/>
                <w:szCs w:val="20"/>
              </w:rPr>
            </w:pPr>
          </w:p>
          <w:p w:rsidR="000C27BF" w:rsidRPr="007313E4" w:rsidRDefault="000C27BF" w:rsidP="0035541E">
            <w:pPr>
              <w:jc w:val="both"/>
              <w:rPr>
                <w:rFonts w:ascii="Verdana" w:hAnsi="Verdana"/>
                <w:b/>
                <w:sz w:val="20"/>
                <w:szCs w:val="20"/>
              </w:rPr>
            </w:pPr>
            <w:r w:rsidRPr="007313E4">
              <w:rPr>
                <w:rFonts w:ascii="Verdana" w:hAnsi="Verdana"/>
                <w:b/>
                <w:sz w:val="20"/>
                <w:szCs w:val="20"/>
              </w:rPr>
              <w:t xml:space="preserve">Il est vivement recommandé de ne pas attendre les derniers jours pour s’inscrire sur l’application </w:t>
            </w:r>
            <w:r>
              <w:rPr>
                <w:rFonts w:ascii="Verdana" w:hAnsi="Verdana"/>
                <w:b/>
                <w:sz w:val="20"/>
                <w:szCs w:val="20"/>
              </w:rPr>
              <w:t>FIDIS</w:t>
            </w:r>
            <w:r w:rsidRPr="007313E4">
              <w:rPr>
                <w:rFonts w:ascii="Verdana" w:hAnsi="Verdana"/>
                <w:b/>
                <w:sz w:val="20"/>
                <w:szCs w:val="20"/>
              </w:rPr>
              <w:t xml:space="preserve"> et déposer son dossier de candidature sur la plate-forme ESUP </w:t>
            </w:r>
            <w:proofErr w:type="spellStart"/>
            <w:r w:rsidRPr="007313E4">
              <w:rPr>
                <w:rFonts w:ascii="Verdana" w:hAnsi="Verdana"/>
                <w:b/>
                <w:sz w:val="20"/>
                <w:szCs w:val="20"/>
              </w:rPr>
              <w:t>DematEC</w:t>
            </w:r>
            <w:proofErr w:type="spellEnd"/>
            <w:r w:rsidRPr="007313E4">
              <w:rPr>
                <w:rFonts w:ascii="Verdana" w:hAnsi="Verdana"/>
                <w:b/>
                <w:sz w:val="20"/>
                <w:szCs w:val="20"/>
              </w:rPr>
              <w:t>.</w:t>
            </w:r>
          </w:p>
          <w:p w:rsidR="000C27BF" w:rsidRDefault="000C27BF" w:rsidP="0035541E">
            <w:pPr>
              <w:jc w:val="both"/>
              <w:rPr>
                <w:rFonts w:ascii="Verdana" w:hAnsi="Verdana"/>
                <w:bCs/>
                <w:u w:val="single"/>
              </w:rPr>
            </w:pPr>
          </w:p>
          <w:p w:rsidR="000C27BF" w:rsidRDefault="000C27BF" w:rsidP="0035541E">
            <w:pPr>
              <w:jc w:val="both"/>
              <w:rPr>
                <w:rFonts w:ascii="Verdana" w:hAnsi="Verdana"/>
                <w:bCs/>
                <w:u w:val="single"/>
              </w:rPr>
            </w:pPr>
          </w:p>
          <w:p w:rsidR="000C27BF" w:rsidRPr="007313E4" w:rsidRDefault="000C27BF" w:rsidP="0035541E">
            <w:pPr>
              <w:jc w:val="center"/>
              <w:rPr>
                <w:rFonts w:ascii="Verdana" w:hAnsi="Verdana"/>
                <w:b/>
                <w:bCs/>
                <w:sz w:val="20"/>
                <w:szCs w:val="20"/>
                <w:u w:val="single"/>
              </w:rPr>
            </w:pPr>
            <w:r>
              <w:rPr>
                <w:rFonts w:ascii="Verdana" w:hAnsi="Verdana"/>
                <w:b/>
                <w:bCs/>
                <w:sz w:val="20"/>
                <w:szCs w:val="20"/>
                <w:u w:val="single"/>
              </w:rPr>
              <w:t>Informations pour l’audition</w:t>
            </w:r>
          </w:p>
          <w:p w:rsidR="000C27BF" w:rsidRPr="007313E4" w:rsidRDefault="000C27BF" w:rsidP="0035541E">
            <w:pPr>
              <w:jc w:val="both"/>
              <w:rPr>
                <w:rFonts w:ascii="Verdana" w:hAnsi="Verdana"/>
                <w:b/>
                <w:sz w:val="20"/>
                <w:szCs w:val="20"/>
                <w:u w:val="single"/>
              </w:rPr>
            </w:pPr>
          </w:p>
          <w:p w:rsidR="000C27BF" w:rsidRDefault="000C27BF" w:rsidP="0035541E">
            <w:pPr>
              <w:jc w:val="both"/>
              <w:rPr>
                <w:rFonts w:ascii="Verdana" w:hAnsi="Verdana"/>
                <w:sz w:val="20"/>
                <w:szCs w:val="20"/>
              </w:rPr>
            </w:pPr>
            <w:r>
              <w:rPr>
                <w:rFonts w:ascii="Verdana" w:hAnsi="Verdana"/>
                <w:sz w:val="20"/>
                <w:szCs w:val="20"/>
              </w:rPr>
              <w:t xml:space="preserve">Si vous êtes convoqué pour l’audition, votre reconnaissance de travailleur handicapé vous permettra de bénéficier de dérogations aux règles normales de déroulement des concours (durée et fractionnement des épreuves, aides humaines et techniques). </w:t>
            </w:r>
          </w:p>
          <w:p w:rsidR="000C27BF" w:rsidRDefault="000C27BF" w:rsidP="0035541E">
            <w:pPr>
              <w:jc w:val="both"/>
              <w:rPr>
                <w:rFonts w:ascii="Verdana" w:hAnsi="Verdana"/>
                <w:sz w:val="20"/>
                <w:szCs w:val="20"/>
              </w:rPr>
            </w:pPr>
            <w:r>
              <w:rPr>
                <w:rFonts w:ascii="Verdana" w:hAnsi="Verdana"/>
                <w:sz w:val="20"/>
                <w:szCs w:val="20"/>
              </w:rPr>
              <w:t>Vous aurez la possibilité de déposer une demande d’aménagement de l’audition auprès de notre établissement, après avis d’un médecin agréé du département de votre lieu d’habitation qui établira un certificat déterminant les conditions particulières dont vous pouvez bénéficier.</w:t>
            </w:r>
          </w:p>
          <w:p w:rsidR="000C27BF" w:rsidRDefault="000C27BF" w:rsidP="0035541E">
            <w:pPr>
              <w:jc w:val="both"/>
              <w:rPr>
                <w:rFonts w:ascii="Verdana" w:hAnsi="Verdana"/>
                <w:sz w:val="20"/>
                <w:szCs w:val="20"/>
              </w:rPr>
            </w:pPr>
          </w:p>
          <w:p w:rsidR="000C27BF" w:rsidRDefault="000C27BF" w:rsidP="0035541E">
            <w:pPr>
              <w:jc w:val="both"/>
              <w:rPr>
                <w:rFonts w:ascii="Verdana" w:hAnsi="Verdana"/>
                <w:sz w:val="20"/>
                <w:szCs w:val="20"/>
              </w:rPr>
            </w:pPr>
            <w:r>
              <w:rPr>
                <w:rFonts w:ascii="Verdana" w:hAnsi="Verdana"/>
                <w:sz w:val="20"/>
                <w:szCs w:val="20"/>
              </w:rPr>
              <w:t xml:space="preserve">Si votre candidature est retenue, ces informations vous seront rappelées dans la convocation transmise un mois au moins avant l’audition. </w:t>
            </w:r>
          </w:p>
          <w:p w:rsidR="000C27BF" w:rsidRPr="00115324" w:rsidRDefault="000C27BF" w:rsidP="0035541E">
            <w:pPr>
              <w:jc w:val="both"/>
              <w:rPr>
                <w:rFonts w:ascii="Verdana" w:hAnsi="Verdana"/>
                <w:sz w:val="20"/>
                <w:szCs w:val="20"/>
              </w:rPr>
            </w:pPr>
          </w:p>
        </w:tc>
      </w:tr>
    </w:tbl>
    <w:p w:rsidR="000C27BF" w:rsidRPr="00AC748F" w:rsidRDefault="000C27BF" w:rsidP="000C27BF">
      <w:pPr>
        <w:spacing w:line="80" w:lineRule="atLeast"/>
        <w:jc w:val="both"/>
        <w:rPr>
          <w:rFonts w:ascii="Verdana" w:hAnsi="Verdana"/>
          <w:bCs/>
          <w:u w:val="single"/>
        </w:rPr>
      </w:pPr>
    </w:p>
    <w:p w:rsidR="000C27BF" w:rsidRPr="00AC748F" w:rsidRDefault="000C27BF" w:rsidP="000C27BF">
      <w:pPr>
        <w:rPr>
          <w:rFonts w:ascii="Verdana" w:hAnsi="Verdana"/>
        </w:rPr>
      </w:pPr>
    </w:p>
    <w:p w:rsidR="000C27BF" w:rsidRPr="00F466C6" w:rsidRDefault="000C27BF" w:rsidP="000C27BF">
      <w:pPr>
        <w:spacing w:line="80" w:lineRule="atLeast"/>
        <w:jc w:val="both"/>
        <w:rPr>
          <w:rFonts w:ascii="Verdana" w:hAnsi="Verdana"/>
          <w:sz w:val="20"/>
          <w:szCs w:val="20"/>
        </w:rPr>
      </w:pPr>
    </w:p>
    <w:p w:rsidR="009E5925" w:rsidRPr="000C27BF" w:rsidRDefault="009E5925" w:rsidP="000C27BF"/>
    <w:sectPr w:rsidR="009E5925" w:rsidRPr="000C27BF" w:rsidSect="00B812DD">
      <w:footerReference w:type="even" r:id="rId7"/>
      <w:footerReference w:type="default" r:id="rId8"/>
      <w:pgSz w:w="11906" w:h="16838"/>
      <w:pgMar w:top="720" w:right="1106" w:bottom="900" w:left="1080" w:header="706" w:footer="43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DA" w:rsidRDefault="000C27BF">
    <w:pPr>
      <w:spacing w:line="200" w:lineRule="exact"/>
      <w:rPr>
        <w:sz w:val="20"/>
        <w:szCs w:val="20"/>
      </w:rPr>
    </w:pPr>
    <w:r w:rsidRPr="007D2F2C">
      <w:rPr>
        <w:sz w:val="22"/>
        <w:szCs w:val="22"/>
        <w:lang w:val="en-US" w:eastAsia="en-US"/>
      </w:rPr>
      <w:pict>
        <v:shapetype id="_x0000_t202" coordsize="21600,21600" o:spt="202" path="m,l,21600r21600,l21600,xe">
          <v:stroke joinstyle="miter"/>
          <v:path gradientshapeok="t" o:connecttype="rect"/>
        </v:shapetype>
        <v:shape id="_x0000_s2050" type="#_x0000_t202" style="position:absolute;margin-left:470.2pt;margin-top:809.15pt;width:61.9pt;height:13.5pt;z-index:-251658240;mso-position-horizontal-relative:page;mso-position-vertical-relative:page" filled="f" stroked="f">
          <v:textbox style="mso-next-textbox:#_x0000_s2050" inset="0,0,0,0">
            <w:txbxContent>
              <w:p w:rsidR="008C57DA" w:rsidRDefault="000C27BF">
                <w:pPr>
                  <w:spacing w:line="255" w:lineRule="exact"/>
                  <w:ind w:left="20"/>
                  <w:rPr>
                    <w:sz w:val="23"/>
                    <w:szCs w:val="23"/>
                  </w:rPr>
                </w:pPr>
                <w:r>
                  <w:rPr>
                    <w:color w:val="565656"/>
                    <w:w w:val="105"/>
                    <w:sz w:val="23"/>
                    <w:szCs w:val="23"/>
                  </w:rPr>
                  <w:t>Page</w:t>
                </w:r>
                <w:r>
                  <w:rPr>
                    <w:color w:val="565656"/>
                    <w:spacing w:val="-1"/>
                    <w:w w:val="105"/>
                    <w:sz w:val="23"/>
                    <w:szCs w:val="23"/>
                  </w:rPr>
                  <w:t xml:space="preserve"> </w:t>
                </w:r>
                <w:r>
                  <w:rPr>
                    <w:color w:val="565656"/>
                    <w:w w:val="105"/>
                    <w:sz w:val="23"/>
                    <w:szCs w:val="23"/>
                  </w:rPr>
                  <w:t>2</w:t>
                </w:r>
                <w:r>
                  <w:rPr>
                    <w:color w:val="565656"/>
                    <w:spacing w:val="9"/>
                    <w:w w:val="105"/>
                    <w:sz w:val="23"/>
                    <w:szCs w:val="23"/>
                  </w:rPr>
                  <w:t xml:space="preserve"> </w:t>
                </w:r>
                <w:r>
                  <w:rPr>
                    <w:color w:val="565656"/>
                    <w:w w:val="105"/>
                    <w:sz w:val="23"/>
                    <w:szCs w:val="23"/>
                  </w:rPr>
                  <w:t>sur</w:t>
                </w:r>
                <w:r>
                  <w:rPr>
                    <w:color w:val="565656"/>
                    <w:spacing w:val="-2"/>
                    <w:w w:val="105"/>
                    <w:sz w:val="23"/>
                    <w:szCs w:val="23"/>
                  </w:rPr>
                  <w:t xml:space="preserve"> </w:t>
                </w:r>
                <w:r>
                  <w:rPr>
                    <w:color w:val="565656"/>
                    <w:w w:val="105"/>
                    <w:sz w:val="23"/>
                    <w:szCs w:val="23"/>
                  </w:rPr>
                  <w:t>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DA" w:rsidRPr="005E6BCA" w:rsidRDefault="000C27BF">
    <w:pPr>
      <w:spacing w:line="200" w:lineRule="exact"/>
      <w:rPr>
        <w:rFonts w:ascii="Verdana" w:hAnsi="Verdana"/>
        <w:sz w:val="20"/>
        <w:szCs w:val="20"/>
      </w:rPr>
    </w:pPr>
    <w:r w:rsidRPr="007D2F2C">
      <w:rPr>
        <w:rFonts w:ascii="Verdana" w:hAnsi="Verdana"/>
        <w:sz w:val="22"/>
        <w:szCs w:val="22"/>
        <w:lang w:val="en-US" w:eastAsia="en-US"/>
      </w:rPr>
      <w:pict>
        <v:shapetype id="_x0000_t202" coordsize="21600,21600" o:spt="202" path="m,l,21600r21600,l21600,xe">
          <v:stroke joinstyle="miter"/>
          <v:path gradientshapeok="t" o:connecttype="rect"/>
        </v:shapetype>
        <v:shape id="_x0000_s2049" type="#_x0000_t202" style="position:absolute;margin-left:455.25pt;margin-top:803.1pt;width:73.6pt;height:19.1pt;z-index:-251658240;mso-position-horizontal-relative:page;mso-position-vertical-relative:page" filled="f" stroked="f">
          <v:textbox style="mso-next-textbox:#_x0000_s2049" inset="0,0,0,0">
            <w:txbxContent>
              <w:p w:rsidR="008C57DA" w:rsidRDefault="000C27BF">
                <w:pPr>
                  <w:spacing w:before="3" w:line="100" w:lineRule="exact"/>
                  <w:rPr>
                    <w:sz w:val="10"/>
                    <w:szCs w:val="10"/>
                  </w:rPr>
                </w:pPr>
              </w:p>
              <w:p w:rsidR="008C57DA" w:rsidRDefault="000C27BF">
                <w:pPr>
                  <w:ind w:left="20"/>
                  <w:rPr>
                    <w:sz w:val="23"/>
                    <w:szCs w:val="23"/>
                  </w:rPr>
                </w:pPr>
                <w:r>
                  <w:rPr>
                    <w:color w:val="525252"/>
                    <w:w w:val="110"/>
                    <w:sz w:val="23"/>
                    <w:szCs w:val="23"/>
                  </w:rPr>
                  <w:t>Page</w:t>
                </w:r>
                <w:r>
                  <w:rPr>
                    <w:color w:val="525252"/>
                    <w:spacing w:val="9"/>
                    <w:w w:val="110"/>
                    <w:sz w:val="23"/>
                    <w:szCs w:val="23"/>
                  </w:rPr>
                  <w:t xml:space="preserve"> </w:t>
                </w:r>
                <w:r>
                  <w:fldChar w:fldCharType="begin"/>
                </w:r>
                <w:r>
                  <w:rPr>
                    <w:color w:val="525252"/>
                    <w:w w:val="110"/>
                    <w:sz w:val="23"/>
                    <w:szCs w:val="23"/>
                  </w:rPr>
                  <w:instrText xml:space="preserve"> PAGE </w:instrText>
                </w:r>
                <w:r>
                  <w:fldChar w:fldCharType="separate"/>
                </w:r>
                <w:r>
                  <w:rPr>
                    <w:noProof/>
                    <w:color w:val="525252"/>
                    <w:w w:val="110"/>
                    <w:sz w:val="23"/>
                    <w:szCs w:val="23"/>
                  </w:rPr>
                  <w:t>1</w:t>
                </w:r>
                <w:r>
                  <w:fldChar w:fldCharType="end"/>
                </w:r>
                <w:r>
                  <w:t xml:space="preserve"> </w:t>
                </w:r>
                <w:r>
                  <w:rPr>
                    <w:color w:val="525252"/>
                    <w:w w:val="110"/>
                    <w:sz w:val="23"/>
                    <w:szCs w:val="23"/>
                  </w:rPr>
                  <w:t>sur</w:t>
                </w:r>
                <w:r>
                  <w:rPr>
                    <w:color w:val="525252"/>
                    <w:spacing w:val="-13"/>
                    <w:w w:val="110"/>
                    <w:sz w:val="23"/>
                    <w:szCs w:val="23"/>
                  </w:rPr>
                  <w:t xml:space="preserve"> </w:t>
                </w:r>
                <w:r>
                  <w:rPr>
                    <w:color w:val="525252"/>
                    <w:w w:val="110"/>
                    <w:sz w:val="23"/>
                    <w:szCs w:val="23"/>
                  </w:rPr>
                  <w:t>3</w:t>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34BBA"/>
    <w:multiLevelType w:val="hybridMultilevel"/>
    <w:tmpl w:val="E3780F1A"/>
    <w:lvl w:ilvl="0" w:tplc="DC5E823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674B7786"/>
    <w:multiLevelType w:val="hybridMultilevel"/>
    <w:tmpl w:val="C7D489E4"/>
    <w:lvl w:ilvl="0" w:tplc="92F2E9BE">
      <w:start w:val="1"/>
      <w:numFmt w:val="decimal"/>
      <w:lvlText w:val="%1-"/>
      <w:lvlJc w:val="left"/>
      <w:pPr>
        <w:ind w:left="420" w:hanging="360"/>
      </w:pPr>
      <w:rPr>
        <w:rFonts w:cs="Times New Roman" w:hint="default"/>
      </w:rPr>
    </w:lvl>
    <w:lvl w:ilvl="1" w:tplc="040C0019" w:tentative="1">
      <w:start w:val="1"/>
      <w:numFmt w:val="lowerLetter"/>
      <w:lvlText w:val="%2."/>
      <w:lvlJc w:val="left"/>
      <w:pPr>
        <w:ind w:left="1140" w:hanging="360"/>
      </w:pPr>
      <w:rPr>
        <w:rFonts w:cs="Times New Roman"/>
      </w:rPr>
    </w:lvl>
    <w:lvl w:ilvl="2" w:tplc="040C001B" w:tentative="1">
      <w:start w:val="1"/>
      <w:numFmt w:val="lowerRoman"/>
      <w:lvlText w:val="%3."/>
      <w:lvlJc w:val="right"/>
      <w:pPr>
        <w:ind w:left="1860" w:hanging="180"/>
      </w:pPr>
      <w:rPr>
        <w:rFonts w:cs="Times New Roman"/>
      </w:rPr>
    </w:lvl>
    <w:lvl w:ilvl="3" w:tplc="040C000F" w:tentative="1">
      <w:start w:val="1"/>
      <w:numFmt w:val="decimal"/>
      <w:lvlText w:val="%4."/>
      <w:lvlJc w:val="left"/>
      <w:pPr>
        <w:ind w:left="2580" w:hanging="360"/>
      </w:pPr>
      <w:rPr>
        <w:rFonts w:cs="Times New Roman"/>
      </w:rPr>
    </w:lvl>
    <w:lvl w:ilvl="4" w:tplc="040C0019" w:tentative="1">
      <w:start w:val="1"/>
      <w:numFmt w:val="lowerLetter"/>
      <w:lvlText w:val="%5."/>
      <w:lvlJc w:val="left"/>
      <w:pPr>
        <w:ind w:left="3300" w:hanging="360"/>
      </w:pPr>
      <w:rPr>
        <w:rFonts w:cs="Times New Roman"/>
      </w:rPr>
    </w:lvl>
    <w:lvl w:ilvl="5" w:tplc="040C001B" w:tentative="1">
      <w:start w:val="1"/>
      <w:numFmt w:val="lowerRoman"/>
      <w:lvlText w:val="%6."/>
      <w:lvlJc w:val="right"/>
      <w:pPr>
        <w:ind w:left="4020" w:hanging="180"/>
      </w:pPr>
      <w:rPr>
        <w:rFonts w:cs="Times New Roman"/>
      </w:rPr>
    </w:lvl>
    <w:lvl w:ilvl="6" w:tplc="040C000F" w:tentative="1">
      <w:start w:val="1"/>
      <w:numFmt w:val="decimal"/>
      <w:lvlText w:val="%7."/>
      <w:lvlJc w:val="left"/>
      <w:pPr>
        <w:ind w:left="4740" w:hanging="360"/>
      </w:pPr>
      <w:rPr>
        <w:rFonts w:cs="Times New Roman"/>
      </w:rPr>
    </w:lvl>
    <w:lvl w:ilvl="7" w:tplc="040C0019" w:tentative="1">
      <w:start w:val="1"/>
      <w:numFmt w:val="lowerLetter"/>
      <w:lvlText w:val="%8."/>
      <w:lvlJc w:val="left"/>
      <w:pPr>
        <w:ind w:left="5460" w:hanging="360"/>
      </w:pPr>
      <w:rPr>
        <w:rFonts w:cs="Times New Roman"/>
      </w:rPr>
    </w:lvl>
    <w:lvl w:ilvl="8" w:tplc="040C001B" w:tentative="1">
      <w:start w:val="1"/>
      <w:numFmt w:val="lowerRoman"/>
      <w:lvlText w:val="%9."/>
      <w:lvlJc w:val="right"/>
      <w:pPr>
        <w:ind w:left="61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compat/>
  <w:rsids>
    <w:rsidRoot w:val="00DD0223"/>
    <w:rsid w:val="00036CE0"/>
    <w:rsid w:val="00081A5D"/>
    <w:rsid w:val="000C27BF"/>
    <w:rsid w:val="000F06B9"/>
    <w:rsid w:val="000F2A59"/>
    <w:rsid w:val="00115324"/>
    <w:rsid w:val="00132743"/>
    <w:rsid w:val="001545DB"/>
    <w:rsid w:val="00197563"/>
    <w:rsid w:val="0021732C"/>
    <w:rsid w:val="00265F90"/>
    <w:rsid w:val="003B1A49"/>
    <w:rsid w:val="003B412B"/>
    <w:rsid w:val="0047690A"/>
    <w:rsid w:val="004F386C"/>
    <w:rsid w:val="00587E7E"/>
    <w:rsid w:val="00693A94"/>
    <w:rsid w:val="006B59E0"/>
    <w:rsid w:val="007313E4"/>
    <w:rsid w:val="00764966"/>
    <w:rsid w:val="00800ABF"/>
    <w:rsid w:val="00857CFD"/>
    <w:rsid w:val="009249BC"/>
    <w:rsid w:val="00927603"/>
    <w:rsid w:val="00965364"/>
    <w:rsid w:val="00995BF5"/>
    <w:rsid w:val="009C1D24"/>
    <w:rsid w:val="009E5925"/>
    <w:rsid w:val="00A00294"/>
    <w:rsid w:val="00A1734C"/>
    <w:rsid w:val="00A83801"/>
    <w:rsid w:val="00AC748F"/>
    <w:rsid w:val="00B05428"/>
    <w:rsid w:val="00B45680"/>
    <w:rsid w:val="00BB7B13"/>
    <w:rsid w:val="00BC7B7B"/>
    <w:rsid w:val="00BE2505"/>
    <w:rsid w:val="00C12186"/>
    <w:rsid w:val="00C22AF4"/>
    <w:rsid w:val="00C55F0E"/>
    <w:rsid w:val="00C56707"/>
    <w:rsid w:val="00C745BB"/>
    <w:rsid w:val="00CA5AEB"/>
    <w:rsid w:val="00D51A54"/>
    <w:rsid w:val="00D63C92"/>
    <w:rsid w:val="00DC05C9"/>
    <w:rsid w:val="00DD0223"/>
    <w:rsid w:val="00E33945"/>
    <w:rsid w:val="00F8329F"/>
    <w:rsid w:val="00FD6D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2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D0223"/>
    <w:rPr>
      <w:rFonts w:cs="Times New Roman"/>
      <w:color w:val="0000FF" w:themeColor="hyperlink"/>
      <w:u w:val="single"/>
    </w:rPr>
  </w:style>
  <w:style w:type="paragraph" w:styleId="Paragraphedeliste">
    <w:name w:val="List Paragraph"/>
    <w:basedOn w:val="Normal"/>
    <w:uiPriority w:val="34"/>
    <w:qFormat/>
    <w:rsid w:val="00DD0223"/>
    <w:pPr>
      <w:ind w:left="720"/>
      <w:contextualSpacing/>
    </w:pPr>
  </w:style>
  <w:style w:type="character" w:styleId="Marquedecommentaire">
    <w:name w:val="annotation reference"/>
    <w:basedOn w:val="Policepardfaut"/>
    <w:uiPriority w:val="99"/>
    <w:semiHidden/>
    <w:unhideWhenUsed/>
    <w:rsid w:val="00197563"/>
    <w:rPr>
      <w:sz w:val="16"/>
      <w:szCs w:val="16"/>
    </w:rPr>
  </w:style>
  <w:style w:type="paragraph" w:styleId="Commentaire">
    <w:name w:val="annotation text"/>
    <w:basedOn w:val="Normal"/>
    <w:link w:val="CommentaireCar"/>
    <w:uiPriority w:val="99"/>
    <w:semiHidden/>
    <w:unhideWhenUsed/>
    <w:rsid w:val="00197563"/>
    <w:rPr>
      <w:sz w:val="20"/>
      <w:szCs w:val="20"/>
    </w:rPr>
  </w:style>
  <w:style w:type="character" w:customStyle="1" w:styleId="CommentaireCar">
    <w:name w:val="Commentaire Car"/>
    <w:basedOn w:val="Policepardfaut"/>
    <w:link w:val="Commentaire"/>
    <w:uiPriority w:val="99"/>
    <w:semiHidden/>
    <w:rsid w:val="0019756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97563"/>
    <w:rPr>
      <w:b/>
      <w:bCs/>
    </w:rPr>
  </w:style>
  <w:style w:type="character" w:customStyle="1" w:styleId="ObjetducommentaireCar">
    <w:name w:val="Objet du commentaire Car"/>
    <w:basedOn w:val="CommentaireCar"/>
    <w:link w:val="Objetducommentaire"/>
    <w:uiPriority w:val="99"/>
    <w:semiHidden/>
    <w:rsid w:val="00197563"/>
    <w:rPr>
      <w:b/>
      <w:bCs/>
    </w:rPr>
  </w:style>
  <w:style w:type="paragraph" w:styleId="Textedebulles">
    <w:name w:val="Balloon Text"/>
    <w:basedOn w:val="Normal"/>
    <w:link w:val="TextedebullesCar"/>
    <w:uiPriority w:val="99"/>
    <w:semiHidden/>
    <w:unhideWhenUsed/>
    <w:rsid w:val="00197563"/>
    <w:rPr>
      <w:rFonts w:ascii="Tahoma" w:hAnsi="Tahoma" w:cs="Tahoma"/>
      <w:sz w:val="16"/>
      <w:szCs w:val="16"/>
    </w:rPr>
  </w:style>
  <w:style w:type="character" w:customStyle="1" w:styleId="TextedebullesCar">
    <w:name w:val="Texte de bulles Car"/>
    <w:basedOn w:val="Policepardfaut"/>
    <w:link w:val="Textedebulles"/>
    <w:uiPriority w:val="99"/>
    <w:semiHidden/>
    <w:rsid w:val="00197563"/>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do?cidTexte=JORFTEXT000030337354" TargetMode="External"/><Relationship Id="rId5" Type="http://schemas.openxmlformats.org/officeDocument/2006/relationships/hyperlink" Target="https://candidatures-ec-au-fil-de-l-eau.univ-lemans.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416</Words>
  <Characters>2446</Characters>
  <Application>Microsoft Office Word</Application>
  <DocSecurity>0</DocSecurity>
  <Lines>56</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fhouy</dc:creator>
  <cp:lastModifiedBy>fhouy</cp:lastModifiedBy>
  <cp:revision>14</cp:revision>
  <dcterms:created xsi:type="dcterms:W3CDTF">2019-02-05T09:25:00Z</dcterms:created>
  <dcterms:modified xsi:type="dcterms:W3CDTF">2019-02-07T15:38:00Z</dcterms:modified>
</cp:coreProperties>
</file>